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1C" w:rsidRDefault="002A7745" w:rsidP="002E241C">
      <w:pPr>
        <w:pStyle w:val="Heading1"/>
        <w:numPr>
          <w:ilvl w:val="0"/>
          <w:numId w:val="0"/>
        </w:numPr>
        <w:shd w:val="clear" w:color="auto" w:fill="0070C0"/>
        <w:tabs>
          <w:tab w:val="left" w:pos="720"/>
        </w:tabs>
        <w:ind w:left="432" w:hanging="432"/>
        <w:jc w:val="center"/>
        <w:rPr>
          <w:color w:val="FFFFFF"/>
        </w:rPr>
      </w:pPr>
      <w:bookmarkStart w:id="0" w:name="_Toc398123574"/>
      <w:r>
        <w:rPr>
          <w:color w:val="FFFFFF"/>
        </w:rPr>
        <w:t xml:space="preserve">Replacing </w:t>
      </w:r>
      <w:r w:rsidR="00A57AEB">
        <w:rPr>
          <w:color w:val="FFFFFF"/>
        </w:rPr>
        <w:t xml:space="preserve">Gas </w:t>
      </w:r>
      <w:r w:rsidR="007370E0">
        <w:rPr>
          <w:color w:val="FFFFFF"/>
        </w:rPr>
        <w:t>Inlet Port</w:t>
      </w:r>
      <w:r w:rsidR="00A57AEB">
        <w:rPr>
          <w:color w:val="FFFFFF"/>
        </w:rPr>
        <w:t>s in</w:t>
      </w:r>
      <w:r w:rsidR="002E241C">
        <w:rPr>
          <w:color w:val="FFFFFF"/>
        </w:rPr>
        <w:t xml:space="preserve"> </w:t>
      </w:r>
      <w:r w:rsidR="007370E0">
        <w:rPr>
          <w:color w:val="FFFFFF"/>
        </w:rPr>
        <w:t xml:space="preserve">the </w:t>
      </w:r>
      <w:r w:rsidR="002E241C">
        <w:rPr>
          <w:color w:val="FFFFFF"/>
        </w:rPr>
        <w:t xml:space="preserve">T1 </w:t>
      </w:r>
      <w:bookmarkEnd w:id="0"/>
      <w:r w:rsidR="002424F2">
        <w:rPr>
          <w:color w:val="FFFFFF"/>
        </w:rPr>
        <w:t xml:space="preserve">Connector </w:t>
      </w:r>
      <w:r w:rsidR="005006C5">
        <w:rPr>
          <w:color w:val="FFFFFF"/>
        </w:rPr>
        <w:t>Block</w:t>
      </w:r>
    </w:p>
    <w:p w:rsidR="002E241C" w:rsidRDefault="002E241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260"/>
        <w:gridCol w:w="5448"/>
      </w:tblGrid>
      <w:tr w:rsidR="00DB2994" w:rsidRPr="00F80F76" w:rsidTr="00731C69">
        <w:tc>
          <w:tcPr>
            <w:tcW w:w="534" w:type="dxa"/>
          </w:tcPr>
          <w:p w:rsidR="00A57AEB" w:rsidRPr="00F80F76" w:rsidRDefault="00A57AEB" w:rsidP="00A57AEB">
            <w:pPr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260" w:type="dxa"/>
          </w:tcPr>
          <w:p w:rsidR="00A57AEB" w:rsidRPr="00F80F76" w:rsidRDefault="00166C83" w:rsidP="002424F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 to UltraFAIMS T1 User Guide to remove the </w:t>
            </w:r>
            <w:r w:rsidR="002424F2">
              <w:rPr>
                <w:rFonts w:ascii="Arial" w:hAnsi="Arial" w:cs="Arial"/>
                <w:sz w:val="20"/>
              </w:rPr>
              <w:t xml:space="preserve">connector </w:t>
            </w:r>
            <w:r>
              <w:rPr>
                <w:rFonts w:ascii="Arial" w:hAnsi="Arial" w:cs="Arial"/>
                <w:sz w:val="20"/>
              </w:rPr>
              <w:t>block from the UltraFAIMS T1 interface.</w:t>
            </w:r>
          </w:p>
        </w:tc>
        <w:tc>
          <w:tcPr>
            <w:tcW w:w="5448" w:type="dxa"/>
          </w:tcPr>
          <w:p w:rsidR="00A57AEB" w:rsidRPr="00F80F76" w:rsidRDefault="00A57AEB" w:rsidP="00A57AEB">
            <w:pPr>
              <w:jc w:val="right"/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>
                  <wp:extent cx="3219184" cy="2293973"/>
                  <wp:effectExtent l="19050" t="0" r="266" b="0"/>
                  <wp:docPr id="1" name="Picture 1" descr="C:\My Documents\Thermo Manuals\20141124_121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Thermo Manuals\20141124_121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155" cy="229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6C5" w:rsidRPr="00F80F76" w:rsidRDefault="005006C5" w:rsidP="00A57AE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2994" w:rsidRPr="00F80F76" w:rsidTr="00731C69">
        <w:tc>
          <w:tcPr>
            <w:tcW w:w="534" w:type="dxa"/>
          </w:tcPr>
          <w:p w:rsidR="00A57AEB" w:rsidRPr="00F80F76" w:rsidRDefault="005006C5" w:rsidP="00A57AEB">
            <w:pPr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60" w:type="dxa"/>
          </w:tcPr>
          <w:p w:rsidR="00A57AEB" w:rsidRPr="00F80F76" w:rsidRDefault="005006C5" w:rsidP="00EF3926">
            <w:pPr>
              <w:jc w:val="both"/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sz w:val="20"/>
              </w:rPr>
              <w:t xml:space="preserve">Remove the gas </w:t>
            </w:r>
            <w:r w:rsidR="00EF3926">
              <w:rPr>
                <w:rFonts w:ascii="Arial" w:hAnsi="Arial" w:cs="Arial"/>
                <w:sz w:val="20"/>
              </w:rPr>
              <w:t>inlet ports</w:t>
            </w:r>
            <w:r w:rsidRPr="00F80F76">
              <w:rPr>
                <w:rFonts w:ascii="Arial" w:hAnsi="Arial" w:cs="Arial"/>
                <w:sz w:val="20"/>
              </w:rPr>
              <w:t xml:space="preserve"> from the T1 adapter block</w:t>
            </w:r>
            <w:r w:rsidR="002424F2">
              <w:rPr>
                <w:rFonts w:ascii="Arial" w:hAnsi="Arial" w:cs="Arial"/>
                <w:sz w:val="20"/>
              </w:rPr>
              <w:t>, using a flat-head screwdriver to unscrew the ports as shown</w:t>
            </w:r>
            <w:r w:rsidR="00166C8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8" w:type="dxa"/>
          </w:tcPr>
          <w:p w:rsidR="00A57AEB" w:rsidRDefault="00A57AEB" w:rsidP="00A57AEB">
            <w:pPr>
              <w:jc w:val="right"/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>
                  <wp:extent cx="3213955" cy="2224373"/>
                  <wp:effectExtent l="19050" t="0" r="5495" b="0"/>
                  <wp:docPr id="2" name="Picture 2" descr="C:\My Documents\Thermo Manuals\20141124_121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y Documents\Thermo Manuals\20141124_121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5000" contrast="10000"/>
                          </a:blip>
                          <a:srcRect b="2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955" cy="2224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F76" w:rsidRPr="00F80F76" w:rsidRDefault="00F80F76" w:rsidP="00A57AE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2994" w:rsidRPr="00F80F76" w:rsidTr="00731C69">
        <w:tc>
          <w:tcPr>
            <w:tcW w:w="534" w:type="dxa"/>
          </w:tcPr>
          <w:p w:rsidR="00A57AEB" w:rsidRPr="00F80F76" w:rsidRDefault="005006C5" w:rsidP="00A57AEB">
            <w:pPr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260" w:type="dxa"/>
          </w:tcPr>
          <w:p w:rsidR="00A57AEB" w:rsidRPr="00F80F76" w:rsidRDefault="005006C5" w:rsidP="00EF3926">
            <w:pPr>
              <w:jc w:val="both"/>
              <w:rPr>
                <w:rFonts w:ascii="Arial" w:hAnsi="Arial" w:cs="Arial"/>
                <w:sz w:val="20"/>
              </w:rPr>
            </w:pPr>
            <w:r w:rsidRPr="00F80F76">
              <w:rPr>
                <w:rFonts w:ascii="Arial" w:hAnsi="Arial" w:cs="Arial"/>
                <w:sz w:val="20"/>
              </w:rPr>
              <w:t xml:space="preserve">Ensure </w:t>
            </w:r>
            <w:r w:rsidR="002424F2">
              <w:rPr>
                <w:rFonts w:ascii="Arial" w:hAnsi="Arial" w:cs="Arial"/>
                <w:sz w:val="20"/>
              </w:rPr>
              <w:t xml:space="preserve">the supplied </w:t>
            </w:r>
            <w:r w:rsidRPr="00F80F76">
              <w:rPr>
                <w:rFonts w:ascii="Arial" w:hAnsi="Arial" w:cs="Arial"/>
                <w:sz w:val="20"/>
              </w:rPr>
              <w:t>o-rings are</w:t>
            </w:r>
            <w:r w:rsidR="00F80F76" w:rsidRPr="00F80F76">
              <w:rPr>
                <w:rFonts w:ascii="Arial" w:hAnsi="Arial" w:cs="Arial"/>
                <w:sz w:val="20"/>
              </w:rPr>
              <w:t xml:space="preserve"> correctly positioned in the gas </w:t>
            </w:r>
            <w:r w:rsidR="00EF3926">
              <w:rPr>
                <w:rFonts w:ascii="Arial" w:hAnsi="Arial" w:cs="Arial"/>
                <w:sz w:val="20"/>
              </w:rPr>
              <w:t>inlet ports</w:t>
            </w:r>
            <w:r w:rsidR="00166C8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8" w:type="dxa"/>
          </w:tcPr>
          <w:p w:rsidR="00A57AEB" w:rsidRDefault="00731AB8" w:rsidP="00A57AE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>
                  <wp:extent cx="3223879" cy="2460628"/>
                  <wp:effectExtent l="19050" t="0" r="0" b="0"/>
                  <wp:docPr id="3" name="Picture 3" descr="C:\My Documents\Thermo Manuals\20141124_121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My Documents\Thermo Manuals\20141124_121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10000"/>
                          </a:blip>
                          <a:srcRect t="12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80" cy="2460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715" w:rsidRPr="00F80F76" w:rsidRDefault="00EA2715" w:rsidP="00A57AE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2994" w:rsidRPr="00F80F76" w:rsidTr="00731C69">
        <w:tc>
          <w:tcPr>
            <w:tcW w:w="534" w:type="dxa"/>
          </w:tcPr>
          <w:p w:rsidR="00A57AEB" w:rsidRPr="00F80F76" w:rsidRDefault="00731AB8" w:rsidP="00A57A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4.</w:t>
            </w:r>
          </w:p>
        </w:tc>
        <w:tc>
          <w:tcPr>
            <w:tcW w:w="3260" w:type="dxa"/>
          </w:tcPr>
          <w:p w:rsidR="00A57AEB" w:rsidRPr="00F80F76" w:rsidRDefault="00DB2994" w:rsidP="00EF39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Screw both of the new gas </w:t>
            </w:r>
            <w:r w:rsidR="00EF3926">
              <w:rPr>
                <w:rFonts w:ascii="Arial" w:hAnsi="Arial" w:cs="Arial"/>
                <w:sz w:val="20"/>
              </w:rPr>
              <w:t>inlet ports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D7BB6"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</w:rPr>
              <w:t>by hand.</w:t>
            </w:r>
          </w:p>
        </w:tc>
        <w:tc>
          <w:tcPr>
            <w:tcW w:w="5448" w:type="dxa"/>
          </w:tcPr>
          <w:p w:rsidR="00A57AEB" w:rsidRDefault="00731AB8" w:rsidP="00A57AE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>
                  <wp:extent cx="2941982" cy="2449931"/>
                  <wp:effectExtent l="19050" t="0" r="0" b="0"/>
                  <wp:docPr id="4" name="Picture 4" descr="C:\My Documents\Thermo Manuals\20141124_12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My Documents\Thermo Manuals\20141124_12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0000" contrast="5000"/>
                          </a:blip>
                          <a:srcRect t="18299" b="19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780" cy="245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994" w:rsidRPr="00F80F76" w:rsidRDefault="00DB2994" w:rsidP="00A57AE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2994" w:rsidRPr="00F80F76" w:rsidTr="00731C69">
        <w:tc>
          <w:tcPr>
            <w:tcW w:w="534" w:type="dxa"/>
          </w:tcPr>
          <w:p w:rsidR="00A57AEB" w:rsidRPr="00F80F76" w:rsidRDefault="00DB2994" w:rsidP="00A57A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260" w:type="dxa"/>
          </w:tcPr>
          <w:p w:rsidR="00A57AEB" w:rsidRPr="00F80F76" w:rsidRDefault="00DB2994" w:rsidP="002424F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Tighten the new gas </w:t>
            </w:r>
            <w:r w:rsidR="00EF3926">
              <w:rPr>
                <w:rFonts w:ascii="Arial" w:hAnsi="Arial" w:cs="Arial"/>
                <w:sz w:val="20"/>
              </w:rPr>
              <w:t>inlet ports</w:t>
            </w:r>
            <w:r>
              <w:rPr>
                <w:rFonts w:ascii="Arial" w:hAnsi="Arial" w:cs="Arial"/>
                <w:sz w:val="20"/>
              </w:rPr>
              <w:t xml:space="preserve"> using </w:t>
            </w:r>
            <w:r w:rsidR="002424F2">
              <w:rPr>
                <w:rFonts w:ascii="Arial" w:hAnsi="Arial" w:cs="Arial"/>
                <w:sz w:val="20"/>
              </w:rPr>
              <w:t xml:space="preserve">the flat-head </w:t>
            </w:r>
            <w:r>
              <w:rPr>
                <w:rFonts w:ascii="Arial" w:hAnsi="Arial" w:cs="Arial"/>
                <w:sz w:val="20"/>
              </w:rPr>
              <w:t>screwdriver</w:t>
            </w:r>
            <w:r w:rsidR="002424F2">
              <w:rPr>
                <w:rFonts w:ascii="Arial" w:hAnsi="Arial" w:cs="Arial"/>
                <w:sz w:val="20"/>
              </w:rPr>
              <w:t xml:space="preserve"> (do not over-tighten)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8" w:type="dxa"/>
          </w:tcPr>
          <w:p w:rsidR="00A57AEB" w:rsidRDefault="00DB2994" w:rsidP="00A57AE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>
                  <wp:extent cx="2946786" cy="2199066"/>
                  <wp:effectExtent l="19050" t="0" r="5964" b="0"/>
                  <wp:docPr id="7" name="Picture 7" descr="C:\My Documents\Thermo Manuals\20141124_122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My Documents\Thermo Manuals\20141124_122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5000" contrast="10000"/>
                          </a:blip>
                          <a:srcRect b="28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786" cy="2199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994" w:rsidRPr="00F80F76" w:rsidRDefault="00DB2994" w:rsidP="00A57AE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2994" w:rsidRPr="00F80F76" w:rsidTr="00731C69">
        <w:tc>
          <w:tcPr>
            <w:tcW w:w="534" w:type="dxa"/>
          </w:tcPr>
          <w:p w:rsidR="00DB2994" w:rsidRPr="00F80F76" w:rsidRDefault="00DB2994" w:rsidP="00A57A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8708" w:type="dxa"/>
            <w:gridSpan w:val="2"/>
          </w:tcPr>
          <w:p w:rsidR="00DB2994" w:rsidRPr="00F80F76" w:rsidRDefault="00DB2994" w:rsidP="002424F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 to UltraFAIMS T1 User Guide for </w:t>
            </w:r>
            <w:r w:rsidR="00EF3926">
              <w:rPr>
                <w:rFonts w:ascii="Arial" w:hAnsi="Arial" w:cs="Arial"/>
                <w:sz w:val="20"/>
              </w:rPr>
              <w:t>re</w:t>
            </w:r>
            <w:r>
              <w:rPr>
                <w:rFonts w:ascii="Arial" w:hAnsi="Arial" w:cs="Arial"/>
                <w:sz w:val="20"/>
              </w:rPr>
              <w:t xml:space="preserve">assembling the </w:t>
            </w:r>
            <w:r w:rsidR="002424F2">
              <w:rPr>
                <w:rFonts w:ascii="Arial" w:hAnsi="Arial" w:cs="Arial"/>
                <w:sz w:val="20"/>
              </w:rPr>
              <w:t xml:space="preserve">connector </w:t>
            </w:r>
            <w:r>
              <w:rPr>
                <w:rFonts w:ascii="Arial" w:hAnsi="Arial" w:cs="Arial"/>
                <w:sz w:val="20"/>
              </w:rPr>
              <w:t>block with the UltraFAIMS T1 interface.</w:t>
            </w:r>
          </w:p>
        </w:tc>
      </w:tr>
    </w:tbl>
    <w:p w:rsidR="002E241C" w:rsidRDefault="002E241C" w:rsidP="00A57AEB">
      <w:pPr>
        <w:rPr>
          <w:rFonts w:ascii="Arial" w:hAnsi="Arial" w:cs="Arial"/>
        </w:rPr>
      </w:pPr>
    </w:p>
    <w:p w:rsidR="002D0A21" w:rsidRDefault="002D0A21" w:rsidP="00A57AEB">
      <w:pPr>
        <w:rPr>
          <w:rFonts w:ascii="Arial" w:hAnsi="Arial" w:cs="Arial"/>
        </w:rPr>
      </w:pPr>
    </w:p>
    <w:p w:rsidR="002D0A21" w:rsidRDefault="002D0A21" w:rsidP="002D0A21">
      <w:pPr>
        <w:pStyle w:val="Heading1"/>
        <w:numPr>
          <w:ilvl w:val="0"/>
          <w:numId w:val="0"/>
        </w:numPr>
        <w:shd w:val="clear" w:color="auto" w:fill="0070C0"/>
        <w:tabs>
          <w:tab w:val="left" w:pos="720"/>
        </w:tabs>
        <w:ind w:left="432" w:hanging="432"/>
        <w:jc w:val="center"/>
        <w:rPr>
          <w:color w:val="FFFFFF"/>
          <w:szCs w:val="18"/>
        </w:rPr>
      </w:pPr>
      <w:bookmarkStart w:id="1" w:name="_Toc398123577"/>
      <w:r>
        <w:rPr>
          <w:color w:val="FFFFFF"/>
        </w:rPr>
        <w:t>Troubleshooting</w:t>
      </w:r>
      <w:bookmarkEnd w:id="1"/>
    </w:p>
    <w:p w:rsidR="002D0A21" w:rsidRPr="002D0A21" w:rsidRDefault="002D0A21" w:rsidP="002D0A21">
      <w:pPr>
        <w:pStyle w:val="Bodytext"/>
        <w:ind w:left="360"/>
        <w:jc w:val="left"/>
        <w:rPr>
          <w:rFonts w:cs="Arial"/>
        </w:rPr>
      </w:pPr>
      <w:r w:rsidRPr="002D0A21">
        <w:rPr>
          <w:rFonts w:cs="Arial"/>
        </w:rPr>
        <w:t xml:space="preserve">Please contact Owlstone via the support website </w:t>
      </w:r>
      <w:hyperlink r:id="rId12" w:history="1">
        <w:r w:rsidRPr="002D0A21">
          <w:rPr>
            <w:rStyle w:val="Hyperlink"/>
            <w:rFonts w:ascii="Arial" w:hAnsi="Arial" w:cs="Arial"/>
          </w:rPr>
          <w:t>http://support.owlstonenanotech.com</w:t>
        </w:r>
      </w:hyperlink>
      <w:r w:rsidRPr="002D0A21">
        <w:rPr>
          <w:rFonts w:cs="Arial"/>
        </w:rPr>
        <w:t xml:space="preserve"> or by emailing </w:t>
      </w:r>
      <w:hyperlink r:id="rId13" w:history="1">
        <w:r w:rsidRPr="002D0A21">
          <w:rPr>
            <w:rStyle w:val="Hyperlink"/>
            <w:rFonts w:ascii="Arial" w:hAnsi="Arial" w:cs="Arial"/>
            <w:color w:val="1A6690"/>
            <w:sz w:val="19"/>
            <w:szCs w:val="19"/>
            <w:shd w:val="clear" w:color="auto" w:fill="F4F4F4"/>
          </w:rPr>
          <w:t>support@owlstone.zendesk.com</w:t>
        </w:r>
      </w:hyperlink>
      <w:r w:rsidRPr="002D0A21">
        <w:rPr>
          <w:rFonts w:cs="Arial"/>
        </w:rPr>
        <w:t xml:space="preserve"> for technical support and troubleshooting information.</w:t>
      </w:r>
    </w:p>
    <w:p w:rsidR="002D0A21" w:rsidRPr="00A57AEB" w:rsidRDefault="002D0A21" w:rsidP="00A57AEB">
      <w:pPr>
        <w:rPr>
          <w:rFonts w:ascii="Arial" w:hAnsi="Arial" w:cs="Arial"/>
        </w:rPr>
      </w:pPr>
    </w:p>
    <w:sectPr w:rsidR="002D0A21" w:rsidRPr="00A57AEB" w:rsidSect="00224878">
      <w:headerReference w:type="even" r:id="rId14"/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634" w:rsidRDefault="00D50634" w:rsidP="000B1ED1">
      <w:pPr>
        <w:spacing w:after="0" w:line="240" w:lineRule="auto"/>
      </w:pPr>
      <w:r>
        <w:separator/>
      </w:r>
    </w:p>
  </w:endnote>
  <w:endnote w:type="continuationSeparator" w:id="1">
    <w:p w:rsidR="00D50634" w:rsidRDefault="00D50634" w:rsidP="000B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21" w:rsidRDefault="002D0A21" w:rsidP="002D0A21">
    <w:pPr>
      <w:pStyle w:val="Footer"/>
      <w:tabs>
        <w:tab w:val="center" w:pos="4820"/>
        <w:tab w:val="right" w:pos="9639"/>
      </w:tabs>
    </w:pPr>
    <w:r>
      <w:rPr>
        <w:lang w:val="en-US"/>
      </w:rPr>
      <w:t>© 2014 Owlstone Ltd</w:t>
    </w:r>
    <w:r>
      <w:rPr>
        <w:lang w:val="en-US"/>
      </w:rPr>
      <w:tab/>
      <w:t>Proprietary and Confidential</w:t>
    </w:r>
    <w:r>
      <w:rPr>
        <w:lang w:val="en-US"/>
      </w:rPr>
      <w:tab/>
      <w:t xml:space="preserve">Page </w:t>
    </w:r>
    <w:fldSimple w:instr=" PAGE ">
      <w:r w:rsidR="001A231E">
        <w:rPr>
          <w:noProof/>
        </w:rPr>
        <w:t>2</w:t>
      </w:r>
    </w:fldSimple>
    <w:r>
      <w:t xml:space="preserve"> of </w:t>
    </w:r>
    <w:fldSimple w:instr=" NUMPAGES ">
      <w:r w:rsidR="001A231E">
        <w:rPr>
          <w:noProof/>
        </w:rPr>
        <w:t>2</w:t>
      </w:r>
    </w:fldSimple>
  </w:p>
  <w:p w:rsidR="002D0A21" w:rsidRDefault="002D0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634" w:rsidRDefault="00D50634" w:rsidP="000B1ED1">
      <w:pPr>
        <w:spacing w:after="0" w:line="240" w:lineRule="auto"/>
      </w:pPr>
      <w:r>
        <w:separator/>
      </w:r>
    </w:p>
  </w:footnote>
  <w:footnote w:type="continuationSeparator" w:id="1">
    <w:p w:rsidR="00D50634" w:rsidRDefault="00D50634" w:rsidP="000B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3D" w:rsidRDefault="004D7BB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15" w:rsidRDefault="00EA2715" w:rsidP="00EA27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-757555</wp:posOffset>
          </wp:positionH>
          <wp:positionV relativeFrom="paragraph">
            <wp:posOffset>-280035</wp:posOffset>
          </wp:positionV>
          <wp:extent cx="7293610" cy="1498600"/>
          <wp:effectExtent l="19050" t="0" r="2540" b="0"/>
          <wp:wrapNone/>
          <wp:docPr id="6" name="Picture 2" descr="Top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 sh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1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A2715" w:rsidRDefault="00EA2715" w:rsidP="00EA2715">
    <w:pPr>
      <w:pStyle w:val="Header"/>
    </w:pPr>
  </w:p>
  <w:p w:rsidR="00EA2715" w:rsidRDefault="00EA2715" w:rsidP="00EA2715">
    <w:pPr>
      <w:pStyle w:val="Header"/>
    </w:pPr>
  </w:p>
  <w:p w:rsidR="00EA2715" w:rsidRDefault="00EA2715" w:rsidP="00EA2715">
    <w:pPr>
      <w:pStyle w:val="Header"/>
    </w:pPr>
  </w:p>
  <w:p w:rsidR="00EA2715" w:rsidRDefault="00EA2715" w:rsidP="00EA2715">
    <w:pPr>
      <w:pStyle w:val="Header"/>
    </w:pPr>
  </w:p>
  <w:p w:rsidR="00EA2715" w:rsidRDefault="00EA2715" w:rsidP="00EA2715">
    <w:pPr>
      <w:pStyle w:val="Header"/>
    </w:pPr>
  </w:p>
  <w:p w:rsidR="00EA2715" w:rsidRPr="000B1ED1" w:rsidRDefault="00EA2715" w:rsidP="00EA27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2776"/>
    <w:multiLevelType w:val="hybridMultilevel"/>
    <w:tmpl w:val="D6982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471B1"/>
    <w:multiLevelType w:val="multilevel"/>
    <w:tmpl w:val="2A1CE4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E241C"/>
    <w:rsid w:val="000B1ED1"/>
    <w:rsid w:val="00166C83"/>
    <w:rsid w:val="001A231E"/>
    <w:rsid w:val="00221CF0"/>
    <w:rsid w:val="00224878"/>
    <w:rsid w:val="002424F2"/>
    <w:rsid w:val="00253F3D"/>
    <w:rsid w:val="002A7745"/>
    <w:rsid w:val="002D0A21"/>
    <w:rsid w:val="002E241C"/>
    <w:rsid w:val="004D7BB6"/>
    <w:rsid w:val="005006C5"/>
    <w:rsid w:val="00731AB8"/>
    <w:rsid w:val="00731C69"/>
    <w:rsid w:val="007370E0"/>
    <w:rsid w:val="009A632E"/>
    <w:rsid w:val="00A57AEB"/>
    <w:rsid w:val="00AB3CE9"/>
    <w:rsid w:val="00C0218A"/>
    <w:rsid w:val="00D21DD8"/>
    <w:rsid w:val="00D50634"/>
    <w:rsid w:val="00DB2994"/>
    <w:rsid w:val="00E049D6"/>
    <w:rsid w:val="00EA2715"/>
    <w:rsid w:val="00EF3926"/>
    <w:rsid w:val="00F8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78"/>
  </w:style>
  <w:style w:type="paragraph" w:styleId="Heading1">
    <w:name w:val="heading 1"/>
    <w:basedOn w:val="Normal"/>
    <w:next w:val="Normal"/>
    <w:link w:val="Heading1Char"/>
    <w:uiPriority w:val="99"/>
    <w:qFormat/>
    <w:rsid w:val="002E241C"/>
    <w:pPr>
      <w:keepNext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9"/>
    <w:semiHidden/>
    <w:unhideWhenUsed/>
    <w:qFormat/>
    <w:rsid w:val="002E241C"/>
    <w:pPr>
      <w:keepLines w:val="0"/>
      <w:numPr>
        <w:ilvl w:val="2"/>
        <w:numId w:val="1"/>
      </w:numPr>
      <w:spacing w:before="240" w:after="60" w:line="240" w:lineRule="auto"/>
      <w:outlineLvl w:val="2"/>
    </w:pPr>
    <w:rPr>
      <w:rFonts w:ascii="Arial (W1)" w:eastAsia="Times New Roman" w:hAnsi="Arial (W1)" w:cs="Times New Roman"/>
      <w:b w:val="0"/>
      <w:bCs w:val="0"/>
      <w:color w:val="auto"/>
      <w:sz w:val="22"/>
      <w:szCs w:val="20"/>
    </w:rPr>
  </w:style>
  <w:style w:type="paragraph" w:styleId="Heading4">
    <w:name w:val="heading 4"/>
    <w:basedOn w:val="Heading3"/>
    <w:next w:val="Normal"/>
    <w:link w:val="Heading4Char"/>
    <w:uiPriority w:val="99"/>
    <w:semiHidden/>
    <w:unhideWhenUsed/>
    <w:qFormat/>
    <w:rsid w:val="002E241C"/>
    <w:pPr>
      <w:numPr>
        <w:ilvl w:val="3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2E241C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2E241C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2E241C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2E241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2E241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241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E241C"/>
    <w:rPr>
      <w:rFonts w:ascii="Arial (W1)" w:eastAsia="Times New Roman" w:hAnsi="Arial (W1)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E241C"/>
    <w:rPr>
      <w:rFonts w:ascii="Arial (W1)" w:eastAsia="Times New Roman" w:hAnsi="Arial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E241C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E241C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E241C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E241C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E241C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2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D1"/>
  </w:style>
  <w:style w:type="paragraph" w:styleId="Footer">
    <w:name w:val="footer"/>
    <w:basedOn w:val="Normal"/>
    <w:link w:val="FooterChar"/>
    <w:uiPriority w:val="99"/>
    <w:semiHidden/>
    <w:unhideWhenUsed/>
    <w:rsid w:val="000B1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ED1"/>
  </w:style>
  <w:style w:type="table" w:styleId="TableGrid">
    <w:name w:val="Table Grid"/>
    <w:basedOn w:val="TableNormal"/>
    <w:uiPriority w:val="59"/>
    <w:rsid w:val="00A57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D0A21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 text"/>
    <w:basedOn w:val="Normal"/>
    <w:link w:val="BodytextChar"/>
    <w:uiPriority w:val="99"/>
    <w:rsid w:val="002D0A2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0A21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1A2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upport@owlstone.zendesk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upport.owlstonenanotech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Smith</dc:creator>
  <cp:lastModifiedBy>Rob Smith</cp:lastModifiedBy>
  <cp:revision>3</cp:revision>
  <dcterms:created xsi:type="dcterms:W3CDTF">2014-11-25T13:04:00Z</dcterms:created>
  <dcterms:modified xsi:type="dcterms:W3CDTF">2014-11-25T13:05:00Z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CogniDox_Author">
    <vt:lpwstr>Rob Smith</vt:lpwstr>
  </property>
  <property pid="3" fmtid="{D5CDD505-2E9C-101B-9397-08002B2CF9AE}" name="CogniDox_Issuer">
    <vt:lpwstr>Rob Smith (rob.smith)</vt:lpwstr>
  </property>
  <property pid="4" fmtid="{D5CDD505-2E9C-101B-9397-08002B2CF9AE}" name="CogniDox_IssueDate">
    <vt:lpwstr>25 Nov 2014</vt:lpwstr>
  </property>
  <property pid="5" fmtid="{D5CDD505-2E9C-101B-9397-08002B2CF9AE}" name="CogniDox_IssuerName">
    <vt:lpwstr>Rob Smith</vt:lpwstr>
  </property>
  <property pid="6" fmtid="{D5CDD505-2E9C-101B-9397-08002B2CF9AE}" name="CogniDox_Partnum">
    <vt:lpwstr>OW-007316-TM</vt:lpwstr>
  </property>
  <property pid="7" fmtid="{D5CDD505-2E9C-101B-9397-08002B2CF9AE}" name="CogniDox_Version">
    <vt:lpwstr>1</vt:lpwstr>
  </property>
  <property pid="8" fmtid="{D5CDD505-2E9C-101B-9397-08002B2CF9AE}" name="CogniDoxKey_Value">
    <vt:lpwstr>krEOce/PXyvoz/EgeTlxyoVYwjM</vt:lpwstr>
  </property>
  <property pid="9" fmtid="{D5CDD505-2E9C-101B-9397-08002B2CF9AE}" name="CogniDox_Title">
    <vt:lpwstr>Replacing Gas Inlet Ports in the T1 Connector Block</vt:lpwstr>
  </property>
</Properties>
</file>